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11" w:rsidRPr="0003701B" w:rsidRDefault="00763111" w:rsidP="00763111">
      <w:pPr>
        <w:spacing w:after="0" w:line="240" w:lineRule="auto"/>
        <w:jc w:val="center"/>
        <w:rPr>
          <w:b/>
          <w:color w:val="FF0000"/>
        </w:rPr>
      </w:pPr>
      <w:r w:rsidRPr="0003701B">
        <w:rPr>
          <w:b/>
          <w:color w:val="FF0000"/>
        </w:rPr>
        <w:t>MINUTES</w:t>
      </w:r>
    </w:p>
    <w:p w:rsidR="00763111" w:rsidRPr="0003701B" w:rsidRDefault="00763111" w:rsidP="00763111">
      <w:pPr>
        <w:spacing w:after="0" w:line="240" w:lineRule="auto"/>
        <w:jc w:val="center"/>
        <w:rPr>
          <w:b/>
          <w:color w:val="FF0000"/>
        </w:rPr>
      </w:pPr>
      <w:r w:rsidRPr="0003701B">
        <w:rPr>
          <w:b/>
          <w:color w:val="FF0000"/>
        </w:rPr>
        <w:t>Faculty Meeting</w:t>
      </w:r>
    </w:p>
    <w:p w:rsidR="00763111" w:rsidRPr="0003701B" w:rsidRDefault="00763111" w:rsidP="00763111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Thursday, February 12</w:t>
      </w:r>
      <w:r w:rsidRPr="0003701B">
        <w:rPr>
          <w:b/>
          <w:color w:val="FF0000"/>
        </w:rPr>
        <w:t>, 3:</w:t>
      </w:r>
      <w:r>
        <w:rPr>
          <w:b/>
          <w:color w:val="FF0000"/>
        </w:rPr>
        <w:t>15</w:t>
      </w:r>
      <w:r w:rsidRPr="0003701B">
        <w:rPr>
          <w:b/>
          <w:color w:val="FF0000"/>
        </w:rPr>
        <w:t xml:space="preserve"> pm </w:t>
      </w:r>
    </w:p>
    <w:p w:rsidR="00763111" w:rsidRPr="000A61C8" w:rsidRDefault="00763111" w:rsidP="0076311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FF0000"/>
        </w:rPr>
      </w:pPr>
      <w:r w:rsidRPr="000A61C8">
        <w:rPr>
          <w:b/>
          <w:color w:val="FF0000"/>
        </w:rPr>
        <w:t>LS</w:t>
      </w:r>
    </w:p>
    <w:p w:rsidR="00763111" w:rsidRPr="000A61C8" w:rsidRDefault="00763111" w:rsidP="00763111">
      <w:pPr>
        <w:spacing w:after="0" w:line="240" w:lineRule="auto"/>
        <w:ind w:right="-1080"/>
        <w:rPr>
          <w:lang w:val="fr-FR"/>
        </w:rPr>
      </w:pPr>
    </w:p>
    <w:p w:rsidR="00763111" w:rsidRPr="00C56835" w:rsidRDefault="00763111" w:rsidP="00763111">
      <w:pPr>
        <w:pStyle w:val="BodyA"/>
        <w:tabs>
          <w:tab w:val="left" w:pos="540"/>
          <w:tab w:val="left" w:pos="1440"/>
          <w:tab w:val="left" w:pos="7290"/>
          <w:tab w:val="left" w:pos="7560"/>
        </w:tabs>
        <w:spacing w:after="0" w:line="240" w:lineRule="auto"/>
        <w:ind w:left="360" w:right="-1080"/>
      </w:pPr>
    </w:p>
    <w:p w:rsidR="00763111" w:rsidRPr="00C56835" w:rsidRDefault="00763111" w:rsidP="00763111">
      <w:pPr>
        <w:pStyle w:val="BodyA"/>
        <w:tabs>
          <w:tab w:val="left" w:pos="540"/>
          <w:tab w:val="left" w:pos="1440"/>
          <w:tab w:val="left" w:pos="7290"/>
          <w:tab w:val="left" w:pos="7560"/>
        </w:tabs>
        <w:spacing w:after="0" w:line="240" w:lineRule="auto"/>
        <w:ind w:left="360" w:right="-1080"/>
        <w:rPr>
          <w:b/>
        </w:rPr>
      </w:pPr>
      <w:r w:rsidRPr="00C56835">
        <w:rPr>
          <w:b/>
        </w:rPr>
        <w:t>3:15 pm</w:t>
      </w:r>
      <w:r w:rsidRPr="00C56835">
        <w:rPr>
          <w:b/>
        </w:rPr>
        <w:tab/>
        <w:t>Faculty Meeting</w:t>
      </w:r>
      <w:r w:rsidRPr="00C56835">
        <w:rPr>
          <w:b/>
        </w:rPr>
        <w:tab/>
      </w:r>
      <w:r w:rsidRPr="00C56835">
        <w:rPr>
          <w:b/>
        </w:rPr>
        <w:tab/>
        <w:t>Elliot</w:t>
      </w:r>
    </w:p>
    <w:p w:rsidR="00763111" w:rsidRPr="00C56835" w:rsidRDefault="00763111" w:rsidP="00763111">
      <w:pPr>
        <w:pStyle w:val="BodyA"/>
        <w:tabs>
          <w:tab w:val="left" w:pos="540"/>
          <w:tab w:val="left" w:pos="1440"/>
          <w:tab w:val="left" w:pos="7290"/>
          <w:tab w:val="left" w:pos="7560"/>
        </w:tabs>
        <w:spacing w:after="0" w:line="240" w:lineRule="auto"/>
        <w:ind w:right="-1080"/>
      </w:pPr>
    </w:p>
    <w:p w:rsidR="00763111" w:rsidRPr="00C56835" w:rsidRDefault="00763111" w:rsidP="008A6882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</w:rPr>
      </w:pPr>
      <w:r w:rsidRPr="00C56835">
        <w:rPr>
          <w:b/>
        </w:rPr>
        <w:t>Annual Performance Review Update/Dept. Review/</w:t>
      </w:r>
      <w:r w:rsidR="008A6882" w:rsidRPr="00C56835">
        <w:rPr>
          <w:b/>
        </w:rPr>
        <w:t xml:space="preserve">Scorecards – details provided at Dept. </w:t>
      </w:r>
      <w:proofErr w:type="spellStart"/>
      <w:r w:rsidR="008A6882" w:rsidRPr="00C56835">
        <w:rPr>
          <w:b/>
        </w:rPr>
        <w:t>mtg</w:t>
      </w:r>
      <w:proofErr w:type="spellEnd"/>
      <w:r w:rsidRPr="00C56835">
        <w:rPr>
          <w:b/>
        </w:rPr>
        <w:t xml:space="preserve">                           </w:t>
      </w:r>
    </w:p>
    <w:p w:rsidR="008A6882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</w:rPr>
      </w:pPr>
      <w:r w:rsidRPr="00C56835">
        <w:rPr>
          <w:b/>
        </w:rPr>
        <w:tab/>
      </w:r>
    </w:p>
    <w:p w:rsidR="006A5A94" w:rsidRPr="00C56835" w:rsidRDefault="008A6882" w:rsidP="00763111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</w:rPr>
      </w:pPr>
      <w:r w:rsidRPr="00C56835">
        <w:rPr>
          <w:b/>
        </w:rPr>
        <w:tab/>
      </w:r>
      <w:r w:rsidR="00763111" w:rsidRPr="00C56835">
        <w:rPr>
          <w:b/>
        </w:rPr>
        <w:t>Impacts</w:t>
      </w:r>
    </w:p>
    <w:p w:rsidR="00763111" w:rsidRPr="00C56835" w:rsidRDefault="006A5A94" w:rsidP="008A6882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color w:val="FF0000"/>
        </w:rPr>
      </w:pPr>
      <w:r w:rsidRPr="00C56835">
        <w:rPr>
          <w:b/>
          <w:color w:val="FF0000"/>
        </w:rPr>
        <w:t>Professional and Continuing Education handout provides information on ways to improve to write impact statements. E-Extension houses the Impact Statement Reporting Online Course. The amount to complete the course is $80.00</w:t>
      </w:r>
      <w:r w:rsidR="008A6882" w:rsidRPr="00C56835">
        <w:rPr>
          <w:b/>
          <w:color w:val="FF0000"/>
        </w:rPr>
        <w:t xml:space="preserve">. If interested in taking the course, contact Dr. Elliot. He will find a way to fund it. </w:t>
      </w:r>
      <w:r w:rsidR="00763111" w:rsidRPr="00C56835">
        <w:rPr>
          <w:color w:val="FF0000"/>
        </w:rPr>
        <w:tab/>
      </w:r>
    </w:p>
    <w:p w:rsidR="00763111" w:rsidRPr="00C56835" w:rsidRDefault="00763111" w:rsidP="008A6882">
      <w:pPr>
        <w:pStyle w:val="BodyA"/>
        <w:tabs>
          <w:tab w:val="left" w:pos="1440"/>
          <w:tab w:val="left" w:pos="7290"/>
        </w:tabs>
        <w:spacing w:after="0" w:line="240" w:lineRule="auto"/>
        <w:rPr>
          <w:color w:val="FF0000"/>
        </w:rPr>
      </w:pPr>
      <w:r w:rsidRPr="00C56835">
        <w:rPr>
          <w:color w:val="FF0000"/>
        </w:rPr>
        <w:tab/>
      </w:r>
    </w:p>
    <w:p w:rsidR="008A6882" w:rsidRPr="00C56835" w:rsidRDefault="008A6882" w:rsidP="008A6882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 w:rsidRPr="00C56835">
        <w:rPr>
          <w:b/>
          <w:color w:val="FF0000"/>
        </w:rPr>
        <w:t xml:space="preserve">The </w:t>
      </w:r>
      <w:proofErr w:type="spellStart"/>
      <w:r w:rsidRPr="00C56835">
        <w:rPr>
          <w:b/>
          <w:color w:val="FF0000"/>
        </w:rPr>
        <w:t>Agrilife</w:t>
      </w:r>
      <w:proofErr w:type="spellEnd"/>
      <w:r w:rsidRPr="00C56835">
        <w:rPr>
          <w:b/>
          <w:color w:val="FF0000"/>
        </w:rPr>
        <w:t xml:space="preserve"> Research Goals and Impacts handout is the portion which contains our impact statements. I</w:t>
      </w:r>
      <w:r w:rsidR="00C56835">
        <w:rPr>
          <w:b/>
          <w:color w:val="FF0000"/>
        </w:rPr>
        <w:t>f</w:t>
      </w:r>
      <w:r w:rsidRPr="00C56835">
        <w:rPr>
          <w:b/>
          <w:color w:val="FF0000"/>
        </w:rPr>
        <w:t xml:space="preserve"> wish to look at the full PDF, contact Dr. Elliot. </w:t>
      </w:r>
    </w:p>
    <w:p w:rsidR="008A6882" w:rsidRPr="00C56835" w:rsidRDefault="008A6882" w:rsidP="008A6882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  <w:color w:val="FF0000"/>
        </w:rPr>
      </w:pPr>
    </w:p>
    <w:p w:rsidR="008A6882" w:rsidRPr="00C56835" w:rsidRDefault="008A6882" w:rsidP="008A6882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  <w:color w:val="FF0000"/>
        </w:rPr>
      </w:pPr>
      <w:r w:rsidRPr="00C56835">
        <w:rPr>
          <w:b/>
          <w:color w:val="FF0000"/>
        </w:rPr>
        <w:tab/>
        <w:t xml:space="preserve">A big thank you to everyone who contributed to these statements. </w:t>
      </w:r>
    </w:p>
    <w:p w:rsidR="00763111" w:rsidRPr="00C56835" w:rsidRDefault="00763111" w:rsidP="008A6882">
      <w:pPr>
        <w:pStyle w:val="BodyA"/>
        <w:tabs>
          <w:tab w:val="left" w:pos="1440"/>
          <w:tab w:val="left" w:pos="7290"/>
        </w:tabs>
        <w:spacing w:after="0" w:line="240" w:lineRule="auto"/>
      </w:pPr>
      <w:r w:rsidRPr="00C56835">
        <w:tab/>
      </w: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ind w:left="-180"/>
        <w:rPr>
          <w:b/>
        </w:rPr>
      </w:pPr>
      <w:r w:rsidRPr="00C56835">
        <w:tab/>
      </w:r>
      <w:r w:rsidRPr="00C56835">
        <w:rPr>
          <w:b/>
        </w:rPr>
        <w:t>Peer Institutions, Journals, and Conferences</w:t>
      </w:r>
      <w:r w:rsidR="00D40198" w:rsidRPr="00C56835">
        <w:rPr>
          <w:b/>
        </w:rPr>
        <w:t xml:space="preserve"> – ALEC Academic Analytics</w:t>
      </w:r>
    </w:p>
    <w:p w:rsidR="00763111" w:rsidRPr="00C56835" w:rsidRDefault="006A5A94" w:rsidP="00763111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 w:rsidRPr="00C56835">
        <w:rPr>
          <w:b/>
          <w:color w:val="FF0000"/>
        </w:rPr>
        <w:t>The cur</w:t>
      </w:r>
      <w:r w:rsidR="00C56835">
        <w:rPr>
          <w:b/>
          <w:color w:val="FF0000"/>
        </w:rPr>
        <w:t>r</w:t>
      </w:r>
      <w:r w:rsidRPr="00C56835">
        <w:rPr>
          <w:b/>
          <w:color w:val="FF0000"/>
        </w:rPr>
        <w:t>ent list of the ALEC Academic Analytics is provided.</w:t>
      </w:r>
      <w:r w:rsidR="00763111" w:rsidRPr="00C56835">
        <w:rPr>
          <w:b/>
          <w:color w:val="FF0000"/>
        </w:rPr>
        <w:t xml:space="preserve"> Faculty w</w:t>
      </w:r>
      <w:r w:rsidR="00D40198" w:rsidRPr="00C56835">
        <w:rPr>
          <w:b/>
          <w:color w:val="FF0000"/>
        </w:rPr>
        <w:t>ere</w:t>
      </w:r>
      <w:r w:rsidR="00763111" w:rsidRPr="00C56835">
        <w:rPr>
          <w:b/>
          <w:color w:val="FF0000"/>
        </w:rPr>
        <w:t xml:space="preserve"> asked four years ago to provide a list of Peer Institutions, Journals, and Conference Proceedings to provide to </w:t>
      </w:r>
      <w:r w:rsidR="00D40198" w:rsidRPr="00C56835">
        <w:rPr>
          <w:b/>
          <w:color w:val="FF0000"/>
        </w:rPr>
        <w:t xml:space="preserve">the Provost </w:t>
      </w:r>
      <w:r w:rsidR="00763111" w:rsidRPr="00C56835">
        <w:rPr>
          <w:b/>
          <w:color w:val="FF0000"/>
        </w:rPr>
        <w:t>Academic Analytics. This is that list and i</w:t>
      </w:r>
      <w:r w:rsidR="00763111" w:rsidRPr="00C56835">
        <w:rPr>
          <w:b/>
          <w:color w:val="FF0000"/>
        </w:rPr>
        <w:t xml:space="preserve">t </w:t>
      </w:r>
      <w:r w:rsidR="00763111" w:rsidRPr="00C56835">
        <w:rPr>
          <w:b/>
          <w:color w:val="FF0000"/>
        </w:rPr>
        <w:t>will be available on the web</w:t>
      </w:r>
      <w:r w:rsidR="00C56835">
        <w:rPr>
          <w:b/>
          <w:color w:val="FF0000"/>
        </w:rPr>
        <w:t xml:space="preserve"> soon</w:t>
      </w:r>
      <w:r w:rsidR="00763111" w:rsidRPr="00C56835">
        <w:rPr>
          <w:b/>
          <w:color w:val="FF0000"/>
        </w:rPr>
        <w:t xml:space="preserve">. It is used to provide guidance of types of journals we associate with and help with promotion and tenure. </w:t>
      </w: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</w:p>
    <w:p w:rsidR="00763111" w:rsidRPr="00C56835" w:rsidRDefault="00C56835" w:rsidP="008A6882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>
        <w:rPr>
          <w:b/>
          <w:color w:val="FF0000"/>
        </w:rPr>
        <w:t xml:space="preserve">Every </w:t>
      </w:r>
      <w:proofErr w:type="gramStart"/>
      <w:r>
        <w:rPr>
          <w:b/>
          <w:color w:val="FF0000"/>
        </w:rPr>
        <w:t>Spring</w:t>
      </w:r>
      <w:proofErr w:type="gramEnd"/>
      <w:r>
        <w:rPr>
          <w:b/>
          <w:color w:val="FF0000"/>
        </w:rPr>
        <w:t xml:space="preserve"> w</w:t>
      </w:r>
      <w:r w:rsidR="00763111" w:rsidRPr="00C56835">
        <w:rPr>
          <w:b/>
          <w:color w:val="FF0000"/>
        </w:rPr>
        <w:t xml:space="preserve">e are provided </w:t>
      </w:r>
      <w:r>
        <w:rPr>
          <w:b/>
          <w:color w:val="FF0000"/>
        </w:rPr>
        <w:t xml:space="preserve">an opportunity </w:t>
      </w:r>
      <w:r w:rsidR="00763111" w:rsidRPr="00C56835">
        <w:rPr>
          <w:b/>
          <w:color w:val="FF0000"/>
        </w:rPr>
        <w:t xml:space="preserve">to make edits to this list. </w:t>
      </w:r>
      <w:r w:rsidR="00D40198" w:rsidRPr="00C56835">
        <w:rPr>
          <w:b/>
          <w:color w:val="FF0000"/>
        </w:rPr>
        <w:t xml:space="preserve">Please review prior to </w:t>
      </w:r>
      <w:r>
        <w:rPr>
          <w:b/>
          <w:color w:val="FF0000"/>
        </w:rPr>
        <w:t xml:space="preserve">the </w:t>
      </w:r>
      <w:r w:rsidR="00D40198" w:rsidRPr="00C56835">
        <w:rPr>
          <w:b/>
          <w:color w:val="FF0000"/>
        </w:rPr>
        <w:t xml:space="preserve">next meeting and if you wish </w:t>
      </w:r>
      <w:r>
        <w:rPr>
          <w:b/>
          <w:color w:val="FF0000"/>
        </w:rPr>
        <w:t xml:space="preserve">to </w:t>
      </w:r>
      <w:r w:rsidR="00D40198" w:rsidRPr="00C56835">
        <w:rPr>
          <w:b/>
          <w:color w:val="FF0000"/>
        </w:rPr>
        <w:t xml:space="preserve">add or see edits, please send to Dr. Elliot. </w:t>
      </w:r>
      <w:r w:rsidR="00002BCB" w:rsidRPr="00C56835">
        <w:rPr>
          <w:b/>
          <w:color w:val="FF0000"/>
        </w:rPr>
        <w:t xml:space="preserve">Dr. Elliot will </w:t>
      </w:r>
      <w:r w:rsidR="006A5A94" w:rsidRPr="00C56835">
        <w:rPr>
          <w:b/>
          <w:color w:val="FF0000"/>
        </w:rPr>
        <w:t xml:space="preserve">update and in addition place </w:t>
      </w:r>
      <w:r w:rsidR="00002BCB" w:rsidRPr="00C56835">
        <w:rPr>
          <w:b/>
          <w:color w:val="FF0000"/>
        </w:rPr>
        <w:t xml:space="preserve">an </w:t>
      </w:r>
      <w:r w:rsidRPr="00C56835">
        <w:rPr>
          <w:b/>
          <w:color w:val="FF0000"/>
        </w:rPr>
        <w:t>asterisk</w:t>
      </w:r>
      <w:r w:rsidR="00002BCB" w:rsidRPr="00C56835">
        <w:rPr>
          <w:b/>
          <w:color w:val="FF0000"/>
        </w:rPr>
        <w:t xml:space="preserve"> </w:t>
      </w:r>
      <w:r w:rsidR="007315EB" w:rsidRPr="00C56835">
        <w:rPr>
          <w:b/>
          <w:color w:val="FF0000"/>
        </w:rPr>
        <w:t>by those that are already in Academic Analytics.</w:t>
      </w:r>
    </w:p>
    <w:p w:rsidR="008A6882" w:rsidRPr="00C56835" w:rsidRDefault="008A6882" w:rsidP="008A6882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</w:rPr>
      </w:pPr>
      <w:r w:rsidRPr="00C56835">
        <w:tab/>
      </w:r>
      <w:r w:rsidRPr="00C56835">
        <w:rPr>
          <w:b/>
        </w:rPr>
        <w:t>Faculty Program Area Alignment</w:t>
      </w:r>
    </w:p>
    <w:p w:rsidR="00D40198" w:rsidRPr="00C56835" w:rsidRDefault="00051F27" w:rsidP="00051F27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 w:rsidRPr="00C56835">
        <w:rPr>
          <w:b/>
          <w:color w:val="FF0000"/>
        </w:rPr>
        <w:t>Some faculty a</w:t>
      </w:r>
      <w:r w:rsidR="00CF03D4" w:rsidRPr="00C56835">
        <w:rPr>
          <w:b/>
          <w:color w:val="FF0000"/>
        </w:rPr>
        <w:t>re</w:t>
      </w:r>
      <w:r w:rsidRPr="00C56835">
        <w:rPr>
          <w:b/>
          <w:color w:val="FF0000"/>
        </w:rPr>
        <w:t xml:space="preserve"> not aligned with any area, and some are in more areas. Big question – how to process this to know wha</w:t>
      </w:r>
      <w:r w:rsidR="00CF03D4" w:rsidRPr="00C56835">
        <w:rPr>
          <w:b/>
          <w:color w:val="FF0000"/>
        </w:rPr>
        <w:t xml:space="preserve">t area faculty are aligned with? </w:t>
      </w:r>
      <w:r w:rsidRPr="00C56835">
        <w:rPr>
          <w:b/>
          <w:color w:val="FF0000"/>
        </w:rPr>
        <w:t xml:space="preserve"> Currently, we identify 5 areas; ALED-USAL/AGCJ/AGSC/EXED/IDAG</w:t>
      </w:r>
      <w:r w:rsidR="00C56835">
        <w:rPr>
          <w:b/>
          <w:color w:val="FF0000"/>
        </w:rPr>
        <w:t xml:space="preserve"> having group budgets</w:t>
      </w:r>
      <w:r w:rsidRPr="00C56835">
        <w:rPr>
          <w:b/>
          <w:color w:val="FF0000"/>
        </w:rPr>
        <w:t>. Kenny and Tanya have a budget spreadsheet</w:t>
      </w:r>
      <w:r w:rsidR="00CF03D4" w:rsidRPr="00C56835">
        <w:rPr>
          <w:b/>
          <w:color w:val="FF0000"/>
        </w:rPr>
        <w:t xml:space="preserve"> and identifying program area alignment impacts which budget </w:t>
      </w:r>
      <w:r w:rsidR="00C56835">
        <w:rPr>
          <w:b/>
          <w:color w:val="FF0000"/>
        </w:rPr>
        <w:t xml:space="preserve">can be </w:t>
      </w:r>
      <w:r w:rsidR="00CF03D4" w:rsidRPr="00C56835">
        <w:rPr>
          <w:b/>
          <w:color w:val="FF0000"/>
        </w:rPr>
        <w:t xml:space="preserve">used. </w:t>
      </w:r>
    </w:p>
    <w:p w:rsidR="00CF03D4" w:rsidRPr="00C56835" w:rsidRDefault="00CF03D4" w:rsidP="00051F27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</w:p>
    <w:p w:rsidR="00CF03D4" w:rsidRPr="00C56835" w:rsidRDefault="00CF03D4" w:rsidP="00051F27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 w:rsidRPr="00C56835">
        <w:rPr>
          <w:b/>
          <w:color w:val="FF0000"/>
        </w:rPr>
        <w:t xml:space="preserve">This is multilayer, budget related, and involve GTA assignments. Resources need to go where needed. </w:t>
      </w:r>
      <w:r w:rsidRPr="00C56835">
        <w:rPr>
          <w:b/>
          <w:color w:val="FF0000"/>
        </w:rPr>
        <w:t xml:space="preserve">If you have any thought or ideas, send </w:t>
      </w:r>
      <w:r w:rsidR="00C56835">
        <w:rPr>
          <w:b/>
          <w:color w:val="FF0000"/>
        </w:rPr>
        <w:t xml:space="preserve">details </w:t>
      </w:r>
      <w:r w:rsidRPr="00C56835">
        <w:rPr>
          <w:b/>
          <w:color w:val="FF0000"/>
        </w:rPr>
        <w:t xml:space="preserve">to any of the Associate Heads. </w:t>
      </w:r>
      <w:r w:rsidRPr="00C56835">
        <w:rPr>
          <w:b/>
          <w:color w:val="FF0000"/>
        </w:rPr>
        <w:t xml:space="preserve">Dr. Elliot will work with Associate Heads to propose a plan. </w:t>
      </w: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  <w:color w:val="FF0000"/>
        </w:rPr>
      </w:pP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</w:rPr>
      </w:pPr>
      <w:r w:rsidRPr="00C56835">
        <w:tab/>
      </w:r>
      <w:r w:rsidRPr="00C56835">
        <w:rPr>
          <w:b/>
        </w:rPr>
        <w:t>P&amp;T Chair Nomination</w:t>
      </w: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 w:rsidRPr="00C56835">
        <w:rPr>
          <w:b/>
          <w:color w:val="FF0000"/>
        </w:rPr>
        <w:t xml:space="preserve">Dr. </w:t>
      </w:r>
      <w:proofErr w:type="spellStart"/>
      <w:r w:rsidRPr="00C56835">
        <w:rPr>
          <w:b/>
          <w:color w:val="FF0000"/>
        </w:rPr>
        <w:t>Wingenbach’s</w:t>
      </w:r>
      <w:proofErr w:type="spellEnd"/>
      <w:r w:rsidRPr="00C56835">
        <w:rPr>
          <w:b/>
          <w:color w:val="FF0000"/>
        </w:rPr>
        <w:t xml:space="preserve"> position as P&amp;T Chair will end on August 31. Dr. Briers has been appointed as new </w:t>
      </w:r>
      <w:r w:rsidR="00C56835">
        <w:rPr>
          <w:b/>
          <w:color w:val="FF0000"/>
        </w:rPr>
        <w:t>C</w:t>
      </w:r>
      <w:r w:rsidRPr="00C56835">
        <w:rPr>
          <w:b/>
          <w:color w:val="FF0000"/>
        </w:rPr>
        <w:t xml:space="preserve">hair effective September 1. Nominations for Vice-Chair are needed. Please provide nominations to Dr. Elliot prior to next Faculty meeting. </w:t>
      </w: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</w:rPr>
      </w:pPr>
      <w:r w:rsidRPr="00C56835">
        <w:tab/>
      </w:r>
      <w:r w:rsidRPr="00C56835">
        <w:rPr>
          <w:b/>
        </w:rPr>
        <w:t>Position Requests</w:t>
      </w:r>
    </w:p>
    <w:p w:rsidR="006A5A94" w:rsidRPr="00C56835" w:rsidRDefault="00C23CF9" w:rsidP="00CF03D4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>
        <w:rPr>
          <w:b/>
          <w:color w:val="FF0000"/>
        </w:rPr>
        <w:t>Two handouts were p</w:t>
      </w:r>
      <w:bookmarkStart w:id="0" w:name="_GoBack"/>
      <w:bookmarkEnd w:id="0"/>
      <w:r w:rsidR="00CF03D4" w:rsidRPr="00C56835">
        <w:rPr>
          <w:b/>
          <w:color w:val="FF0000"/>
        </w:rPr>
        <w:t xml:space="preserve">rovided. You will notice position requests are not listed in a specific group areas. Areas must be tied to the Grand Challenges. We must meet with Dr. Sams to defend what we request. </w:t>
      </w:r>
      <w:r w:rsidR="006A5A94" w:rsidRPr="00C56835">
        <w:rPr>
          <w:b/>
          <w:color w:val="FF0000"/>
        </w:rPr>
        <w:t>If any faculty leave, we do not get an automatic position filled. A request must be submitted. Handout #1 is what has been submitted. The next step is to produce an ALEC request similar to handout #2. Another meeting with Dr. Sams will occur mid</w:t>
      </w:r>
      <w:r w:rsidR="00C56835">
        <w:rPr>
          <w:b/>
          <w:color w:val="FF0000"/>
        </w:rPr>
        <w:t>-</w:t>
      </w:r>
      <w:r w:rsidR="006A5A94" w:rsidRPr="00C56835">
        <w:rPr>
          <w:b/>
          <w:color w:val="FF0000"/>
        </w:rPr>
        <w:t>March, therefore please send any thoughts/strategies to Associate Heads and we will discuss.</w:t>
      </w:r>
    </w:p>
    <w:p w:rsidR="006A5A94" w:rsidRPr="00C56835" w:rsidRDefault="006A5A94" w:rsidP="00CF03D4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</w:p>
    <w:p w:rsidR="00763111" w:rsidRPr="00C56835" w:rsidRDefault="006A5A94" w:rsidP="00CF03D4">
      <w:pPr>
        <w:pStyle w:val="BodyA"/>
        <w:tabs>
          <w:tab w:val="left" w:pos="1440"/>
          <w:tab w:val="left" w:pos="7290"/>
        </w:tabs>
        <w:spacing w:after="0" w:line="240" w:lineRule="auto"/>
        <w:ind w:left="1440"/>
        <w:rPr>
          <w:b/>
          <w:color w:val="FF0000"/>
        </w:rPr>
      </w:pPr>
      <w:r w:rsidRPr="00C56835">
        <w:rPr>
          <w:b/>
          <w:color w:val="FF0000"/>
        </w:rPr>
        <w:t xml:space="preserve">Welcome back to Dr. Lindner for a couple of days. He will complete his scholarly assignment May 16, 2016.  </w:t>
      </w:r>
    </w:p>
    <w:p w:rsidR="00763111" w:rsidRPr="00C56835" w:rsidRDefault="00763111" w:rsidP="00763111">
      <w:pPr>
        <w:pStyle w:val="BodyA"/>
        <w:tabs>
          <w:tab w:val="left" w:pos="1440"/>
          <w:tab w:val="left" w:pos="7290"/>
        </w:tabs>
        <w:spacing w:after="0" w:line="240" w:lineRule="auto"/>
        <w:rPr>
          <w:b/>
          <w:bCs/>
          <w:color w:val="FF0000"/>
          <w:u w:val="single"/>
        </w:rPr>
      </w:pPr>
      <w:r w:rsidRPr="00C56835">
        <w:rPr>
          <w:b/>
          <w:color w:val="FF0000"/>
        </w:rPr>
        <w:tab/>
      </w:r>
    </w:p>
    <w:p w:rsidR="00763111" w:rsidRPr="00C56835" w:rsidRDefault="00763111" w:rsidP="00763111"/>
    <w:p w:rsidR="00C56835" w:rsidRPr="00C56835" w:rsidRDefault="00C56835"/>
    <w:sectPr w:rsidR="00C56835" w:rsidRPr="00C56835" w:rsidSect="008A6882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3BD"/>
    <w:multiLevelType w:val="hybridMultilevel"/>
    <w:tmpl w:val="9B720224"/>
    <w:lvl w:ilvl="0" w:tplc="02F60C8C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1"/>
    <w:rsid w:val="00002BCB"/>
    <w:rsid w:val="00051F27"/>
    <w:rsid w:val="00404C9B"/>
    <w:rsid w:val="006A5A94"/>
    <w:rsid w:val="007315EB"/>
    <w:rsid w:val="00763111"/>
    <w:rsid w:val="008A6882"/>
    <w:rsid w:val="00AC4D85"/>
    <w:rsid w:val="00C23CF9"/>
    <w:rsid w:val="00C56835"/>
    <w:rsid w:val="00CF03D4"/>
    <w:rsid w:val="00D046BD"/>
    <w:rsid w:val="00D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423D6-7C12-4C08-8D94-0BC782B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631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6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4AC6-CDA3-4597-9B05-057CE5B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ALEC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Fulton</dc:creator>
  <cp:keywords/>
  <dc:description/>
  <cp:lastModifiedBy>Clarice Fulton</cp:lastModifiedBy>
  <cp:revision>2</cp:revision>
  <dcterms:created xsi:type="dcterms:W3CDTF">2016-02-12T19:27:00Z</dcterms:created>
  <dcterms:modified xsi:type="dcterms:W3CDTF">2016-02-12T21:41:00Z</dcterms:modified>
</cp:coreProperties>
</file>